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BB71" w14:textId="0ADC70A0" w:rsidR="001173D6" w:rsidRPr="007D25FB" w:rsidRDefault="00CB7A11">
      <w:pPr>
        <w:spacing w:after="0"/>
        <w:ind w:left="44" w:right="286"/>
        <w:jc w:val="center"/>
        <w:rPr>
          <w:rFonts w:ascii="Times New Roman" w:hAnsi="Times New Roman" w:cs="Times New Roman"/>
          <w:sz w:val="28"/>
          <w:szCs w:val="28"/>
        </w:rPr>
      </w:pPr>
      <w:r w:rsidRPr="007D25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D87F53E" wp14:editId="13D84EA7">
            <wp:simplePos x="0" y="0"/>
            <wp:positionH relativeFrom="column">
              <wp:posOffset>21285</wp:posOffset>
            </wp:positionH>
            <wp:positionV relativeFrom="paragraph">
              <wp:posOffset>14134</wp:posOffset>
            </wp:positionV>
            <wp:extent cx="694690" cy="6858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5FB">
        <w:rPr>
          <w:rFonts w:ascii="Times New Roman" w:hAnsi="Times New Roman" w:cs="Times New Roman"/>
          <w:b/>
          <w:sz w:val="28"/>
          <w:szCs w:val="28"/>
        </w:rPr>
        <w:t>TEXAS ASSOCIATION OF LEGAL PROFESSIONALS</w:t>
      </w:r>
    </w:p>
    <w:p w14:paraId="2DE591E7" w14:textId="77777777" w:rsidR="001173D6" w:rsidRPr="007D25FB" w:rsidRDefault="00CB7A11">
      <w:pPr>
        <w:spacing w:after="40"/>
        <w:ind w:left="34" w:firstLine="0"/>
        <w:rPr>
          <w:rFonts w:ascii="Times New Roman" w:hAnsi="Times New Roman" w:cs="Times New Roman"/>
        </w:rPr>
      </w:pPr>
      <w:r w:rsidRPr="007D25FB">
        <w:rPr>
          <w:rFonts w:ascii="Times New Roman" w:eastAsia="Times New Roman" w:hAnsi="Times New Roman" w:cs="Times New Roman"/>
          <w:sz w:val="20"/>
        </w:rPr>
        <w:t xml:space="preserve"> </w:t>
      </w:r>
    </w:p>
    <w:p w14:paraId="5B1B1911" w14:textId="6751EED7" w:rsidR="001173D6" w:rsidRPr="007D25FB" w:rsidRDefault="00CB7A11">
      <w:pPr>
        <w:spacing w:after="48"/>
        <w:ind w:left="44" w:right="234"/>
        <w:jc w:val="center"/>
        <w:rPr>
          <w:rFonts w:ascii="Times New Roman" w:hAnsi="Times New Roman" w:cs="Times New Roman"/>
          <w:sz w:val="24"/>
        </w:rPr>
      </w:pPr>
      <w:r w:rsidRPr="007D25FB">
        <w:rPr>
          <w:rFonts w:ascii="Times New Roman" w:hAnsi="Times New Roman" w:cs="Times New Roman"/>
          <w:b/>
          <w:sz w:val="24"/>
        </w:rPr>
        <w:t>LEGAL PROFESSIONAL OF THE YEAR</w:t>
      </w:r>
    </w:p>
    <w:p w14:paraId="399D8C53" w14:textId="032B0FC5" w:rsidR="001173D6" w:rsidRPr="007D25FB" w:rsidRDefault="00CB7A11" w:rsidP="001A4C16">
      <w:pPr>
        <w:tabs>
          <w:tab w:val="center" w:pos="3209"/>
          <w:tab w:val="center" w:pos="4624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</w:rPr>
      </w:pPr>
      <w:r w:rsidRPr="007D25FB">
        <w:rPr>
          <w:rFonts w:ascii="Times New Roman" w:hAnsi="Times New Roman" w:cs="Times New Roman"/>
          <w:b/>
          <w:sz w:val="24"/>
        </w:rPr>
        <w:t>RULES AND REGULATIONS</w:t>
      </w:r>
    </w:p>
    <w:p w14:paraId="6C1D1C40" w14:textId="05DAFD00" w:rsidR="001173D6" w:rsidRPr="007D25FB" w:rsidRDefault="001173D6">
      <w:pPr>
        <w:spacing w:after="129" w:line="216" w:lineRule="auto"/>
        <w:ind w:left="0" w:right="9397" w:firstLine="0"/>
        <w:rPr>
          <w:rFonts w:ascii="Times New Roman" w:hAnsi="Times New Roman" w:cs="Times New Roman"/>
        </w:rPr>
      </w:pPr>
    </w:p>
    <w:p w14:paraId="33D1A3C2" w14:textId="6943BD91" w:rsidR="001173D6" w:rsidRPr="007D25FB" w:rsidRDefault="00CB7A11">
      <w:pPr>
        <w:spacing w:after="61"/>
        <w:ind w:right="286"/>
        <w:rPr>
          <w:rFonts w:ascii="Times New Roman" w:hAnsi="Times New Roman" w:cs="Times New Roman"/>
          <w:sz w:val="24"/>
        </w:rPr>
      </w:pPr>
      <w:r w:rsidRPr="007D25FB">
        <w:rPr>
          <w:rFonts w:ascii="Times New Roman" w:hAnsi="Times New Roman" w:cs="Times New Roman"/>
          <w:sz w:val="24"/>
        </w:rPr>
        <w:t>To:          All Local Chapter Directors</w:t>
      </w:r>
      <w:r w:rsidR="001A4C16" w:rsidRPr="007D25FB">
        <w:rPr>
          <w:rFonts w:ascii="Times New Roman" w:hAnsi="Times New Roman" w:cs="Times New Roman"/>
          <w:sz w:val="24"/>
        </w:rPr>
        <w:t>/Members</w:t>
      </w:r>
    </w:p>
    <w:p w14:paraId="0C842185" w14:textId="0EC2178C" w:rsidR="001173D6" w:rsidRPr="007D25FB" w:rsidRDefault="00CB7A11">
      <w:pPr>
        <w:spacing w:after="278"/>
        <w:ind w:right="286"/>
        <w:rPr>
          <w:rFonts w:ascii="Times New Roman" w:hAnsi="Times New Roman" w:cs="Times New Roman"/>
          <w:sz w:val="24"/>
        </w:rPr>
      </w:pPr>
      <w:r w:rsidRPr="007D25FB">
        <w:rPr>
          <w:rFonts w:ascii="Times New Roman" w:hAnsi="Times New Roman" w:cs="Times New Roman"/>
          <w:sz w:val="24"/>
        </w:rPr>
        <w:t xml:space="preserve">From:     Sharon Heinaman (Email:  </w:t>
      </w:r>
      <w:hyperlink r:id="rId8" w:history="1">
        <w:r w:rsidR="00904AD4" w:rsidRPr="00B641B0">
          <w:rPr>
            <w:rStyle w:val="Hyperlink"/>
            <w:rFonts w:ascii="Times New Roman" w:hAnsi="Times New Roman" w:cs="Times New Roman"/>
            <w:sz w:val="24"/>
          </w:rPr>
          <w:t>sheinaman@sbsb-eastham.com</w:t>
        </w:r>
      </w:hyperlink>
      <w:r w:rsidR="00904AD4">
        <w:rPr>
          <w:rFonts w:ascii="Times New Roman" w:hAnsi="Times New Roman" w:cs="Times New Roman"/>
          <w:sz w:val="24"/>
        </w:rPr>
        <w:t>)</w:t>
      </w:r>
    </w:p>
    <w:p w14:paraId="4406AF34" w14:textId="7305A1F4" w:rsidR="001173D6" w:rsidRPr="007D25FB" w:rsidRDefault="00CB7A11">
      <w:pPr>
        <w:pStyle w:val="Heading1"/>
        <w:rPr>
          <w:rFonts w:ascii="Times New Roman" w:hAnsi="Times New Roman" w:cs="Times New Roman"/>
        </w:rPr>
      </w:pPr>
      <w:r w:rsidRPr="007D25FB">
        <w:rPr>
          <w:rFonts w:ascii="Times New Roman" w:hAnsi="Times New Roman" w:cs="Times New Roman"/>
        </w:rPr>
        <w:t>DEADLINE: FEBRUARY 13, 2025</w:t>
      </w:r>
    </w:p>
    <w:p w14:paraId="5078F5E4" w14:textId="3E2BC52C" w:rsidR="00FA3158" w:rsidRPr="00FA3158" w:rsidRDefault="00CB7A11" w:rsidP="00FA3158">
      <w:pPr>
        <w:numPr>
          <w:ilvl w:val="0"/>
          <w:numId w:val="1"/>
        </w:numPr>
        <w:spacing w:after="0" w:line="37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Each year at  the  Annual  Conference  of  the  Texas  Association  of  Legal  Professionals  (TALP)</w:t>
      </w:r>
      <w:r w:rsidR="001A4C16" w:rsidRPr="007D25FB">
        <w:rPr>
          <w:rFonts w:ascii="Times New Roman" w:hAnsi="Times New Roman" w:cs="Times New Roman"/>
          <w:sz w:val="22"/>
          <w:szCs w:val="22"/>
        </w:rPr>
        <w:t>,</w:t>
      </w:r>
      <w:r w:rsidRPr="007D25FB">
        <w:rPr>
          <w:rFonts w:ascii="Times New Roman" w:hAnsi="Times New Roman" w:cs="Times New Roman"/>
          <w:sz w:val="22"/>
          <w:szCs w:val="22"/>
        </w:rPr>
        <w:t xml:space="preserve"> a Legal Professional of the Year (LPY) award will be presented.  Any member in good standing of TALP who has at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least five years’ legal experience is eligible to be considered for the award.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9F4A3AF" w14:textId="77777777" w:rsidR="00FA3158" w:rsidRPr="00FA3158" w:rsidRDefault="00FA3158" w:rsidP="00FA3158">
      <w:pPr>
        <w:spacing w:after="0" w:line="370" w:lineRule="auto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E59CEE2" w14:textId="5F353F68" w:rsidR="00CB7A11" w:rsidRPr="00FA3158" w:rsidRDefault="00CB7A11" w:rsidP="00FA3158">
      <w:pPr>
        <w:numPr>
          <w:ilvl w:val="0"/>
          <w:numId w:val="1"/>
        </w:numPr>
        <w:spacing w:after="0" w:line="37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Each local chapter may sponsor one applicant, who may or may not be the current winner of the local LPY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award.  Additionally, each member in good standing may nominate one member as LPY.  If an individual is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nominated more than once, only the first application received by the Awards Chair will be submitted to the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judges for consideration of award status.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7AA92D6" w14:textId="77777777" w:rsidR="00FA3158" w:rsidRDefault="00FA3158" w:rsidP="00FA3158">
      <w:pPr>
        <w:pStyle w:val="ListParagraph"/>
        <w:spacing w:after="0"/>
        <w:ind w:hanging="14"/>
        <w:rPr>
          <w:rFonts w:ascii="Times New Roman" w:hAnsi="Times New Roman" w:cs="Times New Roman"/>
          <w:sz w:val="22"/>
          <w:szCs w:val="22"/>
        </w:rPr>
      </w:pPr>
    </w:p>
    <w:p w14:paraId="4617DD3D" w14:textId="169B9966" w:rsidR="001173D6" w:rsidRPr="00FA3158" w:rsidRDefault="00CB7A11" w:rsidP="00FA3158">
      <w:pPr>
        <w:numPr>
          <w:ilvl w:val="0"/>
          <w:numId w:val="1"/>
        </w:numPr>
        <w:spacing w:after="0" w:line="37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FA3158">
        <w:rPr>
          <w:rFonts w:ascii="Times New Roman" w:hAnsi="Times New Roman" w:cs="Times New Roman"/>
          <w:sz w:val="22"/>
          <w:szCs w:val="22"/>
        </w:rPr>
        <w:t xml:space="preserve">Submission of application: </w:t>
      </w:r>
      <w:r w:rsidRPr="00FA31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C8F4774" w14:textId="77777777" w:rsidR="001173D6" w:rsidRPr="007D25FB" w:rsidRDefault="00CB7A11" w:rsidP="007D25FB">
      <w:pPr>
        <w:numPr>
          <w:ilvl w:val="1"/>
          <w:numId w:val="1"/>
        </w:numPr>
        <w:spacing w:after="142"/>
        <w:ind w:right="-2" w:hanging="727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All entries must be submitted on the TALP original nomination form as a PDF.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FB4DBE5" w14:textId="77777777" w:rsidR="001173D6" w:rsidRPr="007D25FB" w:rsidRDefault="00CB7A11" w:rsidP="007D25FB">
      <w:pPr>
        <w:numPr>
          <w:ilvl w:val="1"/>
          <w:numId w:val="1"/>
        </w:numPr>
        <w:ind w:right="-2" w:hanging="727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All entries must be submitted to the Awards Chair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by email.</w:t>
      </w:r>
    </w:p>
    <w:p w14:paraId="1864C738" w14:textId="70B71FFA" w:rsidR="001173D6" w:rsidRPr="007D25FB" w:rsidRDefault="00CB7A11" w:rsidP="007D25FB">
      <w:pPr>
        <w:numPr>
          <w:ilvl w:val="1"/>
          <w:numId w:val="1"/>
        </w:numPr>
        <w:spacing w:after="86" w:line="302" w:lineRule="auto"/>
        <w:ind w:right="-2" w:hanging="727"/>
        <w:jc w:val="both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The  300-word  limit  specified  under  “Comments  by  Present  Employer,”  “Comments  by  Local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Chapter,” or “Comments by Nominating Member,” as well as the “Nominee Narrative,” will be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strictly enforced.   If the material in any of these sections contains numbers, the most current edition of </w:t>
      </w:r>
      <w:r w:rsidRPr="007D25FB">
        <w:rPr>
          <w:rFonts w:ascii="Times New Roman" w:hAnsi="Times New Roman" w:cs="Times New Roman"/>
          <w:i/>
          <w:sz w:val="22"/>
          <w:szCs w:val="22"/>
        </w:rPr>
        <w:t xml:space="preserve">The Gregg Reference Manual </w:t>
      </w:r>
      <w:r w:rsidRPr="007D25FB">
        <w:rPr>
          <w:rFonts w:ascii="Times New Roman" w:hAnsi="Times New Roman" w:cs="Times New Roman"/>
          <w:sz w:val="22"/>
          <w:szCs w:val="22"/>
        </w:rPr>
        <w:t xml:space="preserve">will be the deciding authority on tabulating word count.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Nominations will be disqualified if the word count in any of these sections exceeds the 300-word limit.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D3B7FD0" w14:textId="3FC36963" w:rsidR="001173D6" w:rsidRPr="00FA3158" w:rsidRDefault="00CB7A11" w:rsidP="007D25FB">
      <w:pPr>
        <w:numPr>
          <w:ilvl w:val="1"/>
          <w:numId w:val="1"/>
        </w:numPr>
        <w:spacing w:after="141" w:line="322" w:lineRule="auto"/>
        <w:ind w:right="-2" w:hanging="727"/>
        <w:jc w:val="both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Except for the</w:t>
      </w:r>
      <w:r w:rsidR="001A4C16" w:rsidRPr="007D25FB">
        <w:rPr>
          <w:rFonts w:ascii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“Comments</w:t>
      </w:r>
      <w:r w:rsidR="001A4C16" w:rsidRPr="007D25FB">
        <w:rPr>
          <w:rFonts w:ascii="Times New Roman" w:hAnsi="Times New Roman" w:cs="Times New Roman"/>
          <w:sz w:val="22"/>
          <w:szCs w:val="22"/>
        </w:rPr>
        <w:t>”</w:t>
      </w:r>
      <w:r w:rsidRPr="007D25FB">
        <w:rPr>
          <w:rFonts w:ascii="Times New Roman" w:hAnsi="Times New Roman" w:cs="Times New Roman"/>
          <w:sz w:val="22"/>
          <w:szCs w:val="22"/>
        </w:rPr>
        <w:t xml:space="preserve"> by Present Employer</w:t>
      </w:r>
      <w:r w:rsidR="003F4E34">
        <w:rPr>
          <w:rFonts w:ascii="Times New Roman" w:hAnsi="Times New Roman" w:cs="Times New Roman"/>
          <w:sz w:val="22"/>
          <w:szCs w:val="22"/>
        </w:rPr>
        <w:t>,</w:t>
      </w:r>
      <w:r w:rsidRPr="007D25FB">
        <w:rPr>
          <w:rFonts w:ascii="Times New Roman" w:hAnsi="Times New Roman" w:cs="Times New Roman"/>
          <w:sz w:val="22"/>
          <w:szCs w:val="22"/>
        </w:rPr>
        <w:t>” “Comments by Local</w:t>
      </w:r>
      <w:r w:rsidR="001A4C16" w:rsidRPr="007D25FB">
        <w:rPr>
          <w:rFonts w:ascii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Chapter</w:t>
      </w:r>
      <w:r w:rsidR="003F4E34">
        <w:rPr>
          <w:rFonts w:ascii="Times New Roman" w:hAnsi="Times New Roman" w:cs="Times New Roman"/>
          <w:sz w:val="22"/>
          <w:szCs w:val="22"/>
        </w:rPr>
        <w:t>,</w:t>
      </w:r>
      <w:r w:rsidRPr="007D25FB">
        <w:rPr>
          <w:rFonts w:ascii="Times New Roman" w:hAnsi="Times New Roman" w:cs="Times New Roman"/>
          <w:sz w:val="22"/>
          <w:szCs w:val="22"/>
        </w:rPr>
        <w:t>”</w:t>
      </w:r>
      <w:r w:rsidR="001A4C16" w:rsidRPr="007D25FB">
        <w:rPr>
          <w:rFonts w:ascii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or “Comments by Nominating Member,” the nominee must personally complete the nomination form.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EA351EA" w14:textId="77777777" w:rsidR="001173D6" w:rsidRPr="007D25FB" w:rsidRDefault="00CB7A11" w:rsidP="007D25FB">
      <w:pPr>
        <w:numPr>
          <w:ilvl w:val="0"/>
          <w:numId w:val="1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Testimonial letters and other supporting documents will not be considered by the judges.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8A4184" w14:textId="77777777" w:rsidR="001173D6" w:rsidRPr="007D25FB" w:rsidRDefault="00CB7A11" w:rsidP="007D25FB">
      <w:pPr>
        <w:numPr>
          <w:ilvl w:val="0"/>
          <w:numId w:val="1"/>
        </w:numPr>
        <w:spacing w:after="162"/>
        <w:ind w:right="-2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All nominees will be judged on the following criteria: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500580C" w14:textId="77777777" w:rsidR="001173D6" w:rsidRPr="007D25FB" w:rsidRDefault="00CB7A11" w:rsidP="007D25FB">
      <w:pPr>
        <w:numPr>
          <w:ilvl w:val="1"/>
          <w:numId w:val="2"/>
        </w:numPr>
        <w:spacing w:after="147"/>
        <w:ind w:right="-2" w:hanging="727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Legal skills and experiences ....................................................40 percent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93E77D6" w14:textId="2557AF5A" w:rsidR="001173D6" w:rsidRPr="007D25FB" w:rsidRDefault="00CB7A11" w:rsidP="007D25FB">
      <w:pPr>
        <w:numPr>
          <w:ilvl w:val="1"/>
          <w:numId w:val="2"/>
        </w:numPr>
        <w:spacing w:after="150"/>
        <w:ind w:right="-2" w:hanging="727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Service to local and state associations....................................</w:t>
      </w:r>
      <w:r w:rsidR="00FA3158">
        <w:rPr>
          <w:rFonts w:ascii="Times New Roman" w:hAnsi="Times New Roman" w:cs="Times New Roman"/>
          <w:sz w:val="22"/>
          <w:szCs w:val="22"/>
        </w:rPr>
        <w:t xml:space="preserve">  </w:t>
      </w:r>
      <w:r w:rsidRPr="007D25FB">
        <w:rPr>
          <w:rFonts w:ascii="Times New Roman" w:hAnsi="Times New Roman" w:cs="Times New Roman"/>
          <w:sz w:val="22"/>
          <w:szCs w:val="22"/>
        </w:rPr>
        <w:t xml:space="preserve">40 percent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C881E6B" w14:textId="78FE1B68" w:rsidR="001173D6" w:rsidRPr="007D25FB" w:rsidRDefault="00CB7A11" w:rsidP="007D25FB">
      <w:pPr>
        <w:numPr>
          <w:ilvl w:val="1"/>
          <w:numId w:val="2"/>
        </w:numPr>
        <w:ind w:right="-2" w:hanging="727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Personal interview (for finalists).............................................</w:t>
      </w:r>
      <w:r w:rsidR="00FA3158">
        <w:rPr>
          <w:rFonts w:ascii="Times New Roman" w:hAnsi="Times New Roman" w:cs="Times New Roman"/>
          <w:sz w:val="22"/>
          <w:szCs w:val="22"/>
        </w:rPr>
        <w:t xml:space="preserve">  </w:t>
      </w:r>
      <w:r w:rsidRPr="007D25FB">
        <w:rPr>
          <w:rFonts w:ascii="Times New Roman" w:hAnsi="Times New Roman" w:cs="Times New Roman"/>
          <w:sz w:val="22"/>
          <w:szCs w:val="22"/>
        </w:rPr>
        <w:t xml:space="preserve">20 percent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793630C" w14:textId="470E1C24" w:rsidR="007D25FB" w:rsidRPr="007D25FB" w:rsidRDefault="00904AD4" w:rsidP="00904AD4">
      <w:pPr>
        <w:tabs>
          <w:tab w:val="left" w:pos="1835"/>
        </w:tabs>
        <w:ind w:left="1432" w:right="-2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9C65807" w14:textId="716FA5EE" w:rsidR="007D25FB" w:rsidRDefault="007D25FB" w:rsidP="007D25FB">
      <w:pPr>
        <w:pStyle w:val="ListParagraph"/>
        <w:numPr>
          <w:ilvl w:val="0"/>
          <w:numId w:val="1"/>
        </w:numPr>
        <w:ind w:left="720" w:right="-2" w:hanging="720"/>
        <w:jc w:val="both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lastRenderedPageBreak/>
        <w:t>The Awards Chair will select three judges and three alternate judges who will be tasked with ranking the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nomination forms to determine the finalists and the alternates.  </w:t>
      </w:r>
      <w:r w:rsidRPr="007D25FB">
        <w:rPr>
          <w:rFonts w:ascii="Times New Roman" w:hAnsi="Times New Roman" w:cs="Times New Roman"/>
          <w:color w:val="auto"/>
          <w:sz w:val="22"/>
          <w:szCs w:val="22"/>
        </w:rPr>
        <w:t xml:space="preserve">Each Judge will be chosen from different geographical areas for fairness.  </w:t>
      </w:r>
      <w:r w:rsidRPr="007D25FB">
        <w:rPr>
          <w:rFonts w:ascii="Times New Roman" w:hAnsi="Times New Roman" w:cs="Times New Roman"/>
          <w:sz w:val="22"/>
          <w:szCs w:val="22"/>
        </w:rPr>
        <w:t xml:space="preserve">Alternate judges will become involved in the determination process only if any of the selected judges is unable to complete the determination process. </w:t>
      </w:r>
    </w:p>
    <w:p w14:paraId="389AB35E" w14:textId="77777777" w:rsidR="007D25FB" w:rsidRPr="007D25FB" w:rsidRDefault="007D25FB" w:rsidP="007D25FB">
      <w:pPr>
        <w:pStyle w:val="ListParagraph"/>
        <w:ind w:right="-2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9012DA7" w14:textId="3A6A350B" w:rsidR="007D25FB" w:rsidRPr="007D25FB" w:rsidRDefault="007D25FB" w:rsidP="007D25FB">
      <w:pPr>
        <w:pStyle w:val="ListParagraph"/>
        <w:numPr>
          <w:ilvl w:val="0"/>
          <w:numId w:val="1"/>
        </w:numPr>
        <w:spacing w:after="0" w:line="240" w:lineRule="auto"/>
        <w:ind w:left="720" w:right="-2" w:hanging="720"/>
        <w:rPr>
          <w:rFonts w:ascii="Times New Roman" w:eastAsia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To be eligible for judging, all entries must be e-mailed to the Awards Chair no later than </w:t>
      </w:r>
      <w:r w:rsidRPr="007D25FB">
        <w:rPr>
          <w:rFonts w:ascii="Times New Roman" w:hAnsi="Times New Roman" w:cs="Times New Roman"/>
          <w:b/>
          <w:bCs/>
          <w:sz w:val="22"/>
          <w:szCs w:val="22"/>
        </w:rPr>
        <w:t>February 13, 2025</w:t>
      </w:r>
      <w:r w:rsidRPr="007D25FB">
        <w:rPr>
          <w:rFonts w:ascii="Times New Roman" w:hAnsi="Times New Roman" w:cs="Times New Roman"/>
          <w:sz w:val="22"/>
          <w:szCs w:val="22"/>
        </w:rPr>
        <w:t xml:space="preserve">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1F7D8BE" w14:textId="77777777" w:rsidR="007D25FB" w:rsidRPr="007D25FB" w:rsidRDefault="007D25FB" w:rsidP="007D25FB">
      <w:pPr>
        <w:pStyle w:val="ListParagraph"/>
        <w:spacing w:after="0" w:line="240" w:lineRule="auto"/>
        <w:ind w:right="-2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3EF8B30E" w14:textId="47821140" w:rsidR="001173D6" w:rsidRPr="007D25FB" w:rsidRDefault="00CB7A11" w:rsidP="007D25FB">
      <w:pPr>
        <w:pStyle w:val="ListParagraph"/>
        <w:numPr>
          <w:ilvl w:val="0"/>
          <w:numId w:val="1"/>
        </w:numPr>
        <w:spacing w:after="0" w:line="240" w:lineRule="auto"/>
        <w:ind w:left="720" w:right="-2" w:hanging="720"/>
        <w:rPr>
          <w:rFonts w:ascii="Times New Roman" w:eastAsia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The Awards Chair will confirm receipt of entries by e-mail to the nominating local chapter or the nominating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member.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DED7449" w14:textId="77777777" w:rsidR="007D25FB" w:rsidRPr="007D25FB" w:rsidRDefault="007D25FB" w:rsidP="007D25FB">
      <w:pPr>
        <w:pStyle w:val="ListParagraph"/>
        <w:ind w:right="-2"/>
        <w:rPr>
          <w:rFonts w:ascii="Times New Roman" w:eastAsia="Times New Roman" w:hAnsi="Times New Roman" w:cs="Times New Roman"/>
          <w:sz w:val="22"/>
          <w:szCs w:val="22"/>
        </w:rPr>
      </w:pPr>
    </w:p>
    <w:p w14:paraId="65F9F102" w14:textId="63DC8D3A" w:rsidR="001173D6" w:rsidRPr="007D25FB" w:rsidRDefault="00CB7A11" w:rsidP="007D25FB">
      <w:pPr>
        <w:pStyle w:val="ListParagraph"/>
        <w:numPr>
          <w:ilvl w:val="0"/>
          <w:numId w:val="1"/>
        </w:numPr>
        <w:spacing w:after="0" w:line="240" w:lineRule="auto"/>
        <w:ind w:left="720" w:right="-2" w:hanging="720"/>
        <w:rPr>
          <w:rFonts w:ascii="Times New Roman" w:eastAsia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The Awards Chair will notify any local chapter or nominating member if the submitted entry has been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disqualified, giving the reason(s) for the disqualification.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D134A49" w14:textId="77777777" w:rsidR="007D25FB" w:rsidRPr="007D25FB" w:rsidRDefault="007D25FB" w:rsidP="007D25FB">
      <w:pPr>
        <w:pStyle w:val="ListParagraph"/>
        <w:ind w:right="-2"/>
        <w:rPr>
          <w:rFonts w:ascii="Times New Roman" w:eastAsia="Times New Roman" w:hAnsi="Times New Roman" w:cs="Times New Roman"/>
          <w:sz w:val="22"/>
          <w:szCs w:val="22"/>
        </w:rPr>
      </w:pPr>
    </w:p>
    <w:p w14:paraId="7C51E6E1" w14:textId="6AF31550" w:rsidR="007D25FB" w:rsidRPr="007D25FB" w:rsidRDefault="007D25FB" w:rsidP="007D25FB">
      <w:pPr>
        <w:pStyle w:val="ListParagraph"/>
        <w:numPr>
          <w:ilvl w:val="0"/>
          <w:numId w:val="1"/>
        </w:numPr>
        <w:spacing w:after="0" w:line="240" w:lineRule="auto"/>
        <w:ind w:left="720" w:right="-2" w:hanging="720"/>
        <w:rPr>
          <w:rFonts w:ascii="Times New Roman" w:eastAsia="Times New Roman" w:hAnsi="Times New Roman" w:cs="Times New Roman"/>
          <w:sz w:val="22"/>
          <w:szCs w:val="22"/>
        </w:rPr>
      </w:pPr>
      <w:r w:rsidRPr="007D25FB">
        <w:rPr>
          <w:rFonts w:ascii="Times New Roman" w:eastAsia="Times New Roman" w:hAnsi="Times New Roman" w:cs="Times New Roman"/>
          <w:sz w:val="22"/>
          <w:szCs w:val="22"/>
        </w:rPr>
        <w:t>Post Selection:</w:t>
      </w:r>
    </w:p>
    <w:p w14:paraId="3FF36C75" w14:textId="77777777" w:rsidR="007D25FB" w:rsidRPr="007D25FB" w:rsidRDefault="007D25FB" w:rsidP="007D25FB">
      <w:pPr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4C539746" w14:textId="6F6C34D6" w:rsidR="001173D6" w:rsidRPr="007D25FB" w:rsidRDefault="00CB7A11" w:rsidP="007D25FB">
      <w:pPr>
        <w:numPr>
          <w:ilvl w:val="0"/>
          <w:numId w:val="3"/>
        </w:numPr>
        <w:ind w:left="1440" w:right="-2" w:hanging="72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After the judges have made their decision, but no later than </w:t>
      </w:r>
      <w:r w:rsidRPr="003F4E34">
        <w:rPr>
          <w:rFonts w:ascii="Times New Roman" w:hAnsi="Times New Roman" w:cs="Times New Roman"/>
          <w:b/>
          <w:bCs/>
          <w:sz w:val="22"/>
          <w:szCs w:val="22"/>
        </w:rPr>
        <w:t xml:space="preserve">March </w:t>
      </w:r>
      <w:r w:rsidR="003F4E34" w:rsidRPr="003F4E34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3F4E34">
        <w:rPr>
          <w:rFonts w:ascii="Times New Roman" w:hAnsi="Times New Roman" w:cs="Times New Roman"/>
          <w:b/>
          <w:bCs/>
          <w:sz w:val="22"/>
          <w:szCs w:val="22"/>
        </w:rPr>
        <w:t>, 2025</w:t>
      </w:r>
      <w:r w:rsidRPr="007D25FB">
        <w:rPr>
          <w:rFonts w:ascii="Times New Roman" w:hAnsi="Times New Roman" w:cs="Times New Roman"/>
          <w:sz w:val="22"/>
          <w:szCs w:val="22"/>
        </w:rPr>
        <w:t xml:space="preserve">, the Awards Chair will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notify each of the finalists by telephone and e-mail. The alternates will be notified by e-mail. Each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finalist will be furnished a copy of the information form to be completed by the finalist and sent to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the Awards Chair along with a photograph. These</w:t>
      </w:r>
      <w:r w:rsidR="007D25FB" w:rsidRPr="007D25FB">
        <w:rPr>
          <w:rFonts w:ascii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completed forms will be forwarded to the</w:t>
      </w:r>
      <w:r w:rsidR="007D25FB">
        <w:rPr>
          <w:rFonts w:ascii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Editor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of The Texas Docket after official announcement of the finalists at the Annual Conference</w:t>
      </w:r>
      <w:r w:rsidR="007D25FB">
        <w:rPr>
          <w:rFonts w:ascii="Times New Roman" w:hAnsi="Times New Roman" w:cs="Times New Roman"/>
          <w:sz w:val="22"/>
          <w:szCs w:val="22"/>
        </w:rPr>
        <w:t>.</w:t>
      </w:r>
      <w:r w:rsidRPr="007D25FB">
        <w:rPr>
          <w:rFonts w:ascii="Times New Roman" w:eastAsia="Times New Roman" w:hAnsi="Times New Roman" w:cs="Times New Roman"/>
          <w:strike/>
          <w:sz w:val="22"/>
          <w:szCs w:val="22"/>
        </w:rPr>
        <w:t xml:space="preserve"> </w:t>
      </w:r>
    </w:p>
    <w:p w14:paraId="2BF688BE" w14:textId="3BCC3B23" w:rsidR="00FA3158" w:rsidRDefault="00CB7A11" w:rsidP="007D25FB">
      <w:pPr>
        <w:numPr>
          <w:ilvl w:val="0"/>
          <w:numId w:val="3"/>
        </w:numPr>
        <w:spacing w:after="25" w:line="240" w:lineRule="auto"/>
        <w:ind w:left="1440" w:right="-2" w:hanging="720"/>
        <w:jc w:val="both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The identity of the finalists will be kept confidential by the Awards Chair, Texas ALP </w:t>
      </w:r>
      <w:r w:rsidR="003F4E34">
        <w:rPr>
          <w:rFonts w:ascii="Times New Roman" w:hAnsi="Times New Roman" w:cs="Times New Roman"/>
          <w:sz w:val="22"/>
          <w:szCs w:val="22"/>
        </w:rPr>
        <w:t>Parliamentarian</w:t>
      </w:r>
      <w:r w:rsidRPr="007D25FB">
        <w:rPr>
          <w:rFonts w:ascii="Times New Roman" w:hAnsi="Times New Roman" w:cs="Times New Roman"/>
          <w:sz w:val="22"/>
          <w:szCs w:val="22"/>
        </w:rPr>
        <w:t xml:space="preserve">, and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the finalists themselves until the finalists are announced by the Awards Chair.</w:t>
      </w:r>
    </w:p>
    <w:p w14:paraId="32C1C91B" w14:textId="170867FB" w:rsidR="00CB7A11" w:rsidRPr="007D25FB" w:rsidRDefault="00CB7A11" w:rsidP="00FA3158">
      <w:pPr>
        <w:spacing w:after="25" w:line="240" w:lineRule="auto"/>
        <w:ind w:left="720" w:right="-2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DF478C" w14:textId="5CEAB229" w:rsidR="001173D6" w:rsidRPr="007D25FB" w:rsidRDefault="00CB7A11" w:rsidP="007D25FB">
      <w:pPr>
        <w:spacing w:after="25" w:line="365" w:lineRule="auto"/>
        <w:ind w:right="-2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K.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ab/>
      </w:r>
      <w:r w:rsidRPr="007D25FB">
        <w:rPr>
          <w:rFonts w:ascii="Times New Roman" w:hAnsi="Times New Roman" w:cs="Times New Roman"/>
          <w:sz w:val="22"/>
          <w:szCs w:val="22"/>
        </w:rPr>
        <w:t xml:space="preserve">Personal interviews: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9C8AE03" w14:textId="5B95E6DC" w:rsidR="001173D6" w:rsidRPr="00FA3158" w:rsidRDefault="00CB7A11" w:rsidP="007D25FB">
      <w:pPr>
        <w:numPr>
          <w:ilvl w:val="0"/>
          <w:numId w:val="4"/>
        </w:numPr>
        <w:ind w:right="-2" w:hanging="7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The judges shall conduct a personal, private interview (</w:t>
      </w:r>
      <w:r w:rsidRPr="007D25FB">
        <w:rPr>
          <w:rFonts w:ascii="Times New Roman" w:hAnsi="Times New Roman" w:cs="Times New Roman"/>
          <w:color w:val="auto"/>
          <w:sz w:val="22"/>
          <w:szCs w:val="22"/>
        </w:rPr>
        <w:t xml:space="preserve">as a group with each candidate) </w:t>
      </w:r>
      <w:r w:rsidRPr="007D25FB">
        <w:rPr>
          <w:rFonts w:ascii="Times New Roman" w:hAnsi="Times New Roman" w:cs="Times New Roman"/>
          <w:sz w:val="22"/>
          <w:szCs w:val="22"/>
        </w:rPr>
        <w:t xml:space="preserve">with each of the finalists  prior to the  Annual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Conference via ZOOM.  At the conclusion of the interviews, each judge will individually and independently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rate the three finalists according to the criteria given. The judges and the Awards Chair will compile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the results and determine the winner.  The finalists will be introduced and the winner announced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at the Annual Conference.  </w:t>
      </w:r>
      <w:r w:rsidRPr="00FA3158">
        <w:rPr>
          <w:rFonts w:ascii="Times New Roman" w:hAnsi="Times New Roman" w:cs="Times New Roman"/>
          <w:color w:val="auto"/>
          <w:sz w:val="22"/>
          <w:szCs w:val="22"/>
        </w:rPr>
        <w:t>The finalists may be announced prior to the Annual Conference at the discretion of the President.</w:t>
      </w:r>
    </w:p>
    <w:p w14:paraId="62C86EFF" w14:textId="65B00527" w:rsidR="001173D6" w:rsidRPr="007D25FB" w:rsidRDefault="00CB7A11" w:rsidP="007D25FB">
      <w:pPr>
        <w:numPr>
          <w:ilvl w:val="0"/>
          <w:numId w:val="4"/>
        </w:numPr>
        <w:ind w:right="-2" w:hanging="727"/>
        <w:jc w:val="both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As set forth in Paragraph E above, these interviews will count as 20 percent of the total score for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each finalist. The interview score will be added to the score of each finalist obtained from E(1) and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>E(2). Each finalist will be judged on</w:t>
      </w:r>
      <w:r w:rsidR="00FA3158">
        <w:rPr>
          <w:rFonts w:ascii="Times New Roman" w:hAnsi="Times New Roman" w:cs="Times New Roman"/>
          <w:sz w:val="22"/>
          <w:szCs w:val="22"/>
        </w:rPr>
        <w:t>:</w:t>
      </w:r>
    </w:p>
    <w:p w14:paraId="3E571889" w14:textId="77777777" w:rsidR="001173D6" w:rsidRPr="007D25FB" w:rsidRDefault="00CB7A11" w:rsidP="007D25FB">
      <w:pPr>
        <w:numPr>
          <w:ilvl w:val="1"/>
          <w:numId w:val="3"/>
        </w:numPr>
        <w:spacing w:after="143"/>
        <w:ind w:right="-2" w:hanging="725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Neatness of appearance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E5508D3" w14:textId="77777777" w:rsidR="001173D6" w:rsidRPr="007D25FB" w:rsidRDefault="00CB7A11" w:rsidP="007D25FB">
      <w:pPr>
        <w:numPr>
          <w:ilvl w:val="1"/>
          <w:numId w:val="3"/>
        </w:numPr>
        <w:spacing w:after="146"/>
        <w:ind w:right="-2" w:hanging="725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Poise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F406451" w14:textId="77777777" w:rsidR="001173D6" w:rsidRPr="007D25FB" w:rsidRDefault="00CB7A11" w:rsidP="007D25FB">
      <w:pPr>
        <w:numPr>
          <w:ilvl w:val="1"/>
          <w:numId w:val="3"/>
        </w:numPr>
        <w:spacing w:after="149"/>
        <w:ind w:right="-2" w:hanging="725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Personality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4552CDA" w14:textId="77777777" w:rsidR="001173D6" w:rsidRPr="00FA3158" w:rsidRDefault="00CB7A11" w:rsidP="007D25FB">
      <w:pPr>
        <w:numPr>
          <w:ilvl w:val="1"/>
          <w:numId w:val="3"/>
        </w:numPr>
        <w:ind w:right="-2" w:hanging="725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Ability to converse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2A66E3A" w14:textId="512110DD" w:rsidR="001173D6" w:rsidRPr="007D25FB" w:rsidRDefault="00FA3158" w:rsidP="00FA3158">
      <w:pPr>
        <w:ind w:left="1440" w:right="-2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(3)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B7A11" w:rsidRPr="007D25FB">
        <w:rPr>
          <w:rFonts w:ascii="Times New Roman" w:hAnsi="Times New Roman" w:cs="Times New Roman"/>
          <w:sz w:val="22"/>
          <w:szCs w:val="22"/>
        </w:rPr>
        <w:t xml:space="preserve">The finalist receiving the highest overall rating from totaling the initial scoring and the personal interview </w:t>
      </w:r>
      <w:r>
        <w:rPr>
          <w:rFonts w:ascii="Times New Roman" w:eastAsia="Times New Roman" w:hAnsi="Times New Roman" w:cs="Times New Roman"/>
          <w:sz w:val="22"/>
          <w:szCs w:val="22"/>
        </w:rPr>
        <w:t>w</w:t>
      </w:r>
      <w:r w:rsidR="00CB7A11" w:rsidRPr="007D25FB">
        <w:rPr>
          <w:rFonts w:ascii="Times New Roman" w:hAnsi="Times New Roman" w:cs="Times New Roman"/>
          <w:sz w:val="22"/>
          <w:szCs w:val="22"/>
        </w:rPr>
        <w:t xml:space="preserve">ill be selected as the Legal Professional of the Year.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B7A11" w:rsidRPr="007D25FB">
        <w:rPr>
          <w:rFonts w:ascii="Times New Roman" w:hAnsi="Times New Roman" w:cs="Times New Roman"/>
          <w:sz w:val="22"/>
          <w:szCs w:val="22"/>
        </w:rPr>
        <w:t xml:space="preserve">In case of a tie, the judges will reevaluate each finalist, giving further consideration to both rating areas, and will make a final decision. </w:t>
      </w:r>
      <w:r w:rsidR="00CB7A11"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7F52F3F" w14:textId="79E50BA6" w:rsidR="00CB7A11" w:rsidRDefault="00CB7A11" w:rsidP="00FA3158">
      <w:pPr>
        <w:spacing w:after="22" w:line="240" w:lineRule="auto"/>
        <w:ind w:left="720" w:right="-2" w:hanging="720"/>
        <w:rPr>
          <w:rFonts w:ascii="Times New Roman" w:eastAsia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lastRenderedPageBreak/>
        <w:t xml:space="preserve">L. </w:t>
      </w:r>
      <w:r w:rsidR="00FA3158">
        <w:rPr>
          <w:rFonts w:ascii="Times New Roman" w:hAnsi="Times New Roman" w:cs="Times New Roman"/>
          <w:sz w:val="22"/>
          <w:szCs w:val="22"/>
        </w:rPr>
        <w:tab/>
      </w:r>
      <w:r w:rsidRPr="007D25FB">
        <w:rPr>
          <w:rFonts w:ascii="Times New Roman" w:hAnsi="Times New Roman" w:cs="Times New Roman"/>
          <w:sz w:val="22"/>
          <w:szCs w:val="22"/>
        </w:rPr>
        <w:t xml:space="preserve">A nominee will be disqualified if the nominee or anyone else on behalf of the nominee contacts any of the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7D25FB">
        <w:rPr>
          <w:rFonts w:ascii="Times New Roman" w:hAnsi="Times New Roman" w:cs="Times New Roman"/>
          <w:sz w:val="22"/>
          <w:szCs w:val="22"/>
        </w:rPr>
        <w:t xml:space="preserve">judges personally, in writing, by telephone, or by any other method.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618453B" w14:textId="77777777" w:rsidR="00FA3158" w:rsidRPr="007D25FB" w:rsidRDefault="00FA3158" w:rsidP="00FA3158">
      <w:pPr>
        <w:spacing w:after="22" w:line="240" w:lineRule="auto"/>
        <w:ind w:left="720" w:right="-2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05DF8868" w14:textId="20C6714C" w:rsidR="001173D6" w:rsidRPr="007D25FB" w:rsidRDefault="00CB7A11" w:rsidP="007D25FB">
      <w:pPr>
        <w:spacing w:after="22" w:line="370" w:lineRule="auto"/>
        <w:ind w:left="-5" w:right="-2"/>
        <w:jc w:val="both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M.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Rating sheets: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B80AF62" w14:textId="707880DE" w:rsidR="001173D6" w:rsidRPr="007D25FB" w:rsidRDefault="00CB7A11" w:rsidP="007D25FB">
      <w:pPr>
        <w:numPr>
          <w:ilvl w:val="0"/>
          <w:numId w:val="5"/>
        </w:numPr>
        <w:ind w:right="-2" w:hanging="727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 xml:space="preserve">The rating sheets used by the judges are confidential.   After the judging of the nominees has commenced, the information contained on those sheets will be viewed only by the </w:t>
      </w:r>
      <w:r w:rsidR="003F4E34">
        <w:rPr>
          <w:rFonts w:ascii="Times New Roman" w:hAnsi="Times New Roman" w:cs="Times New Roman"/>
          <w:sz w:val="22"/>
          <w:szCs w:val="22"/>
        </w:rPr>
        <w:t>Parliamentarian</w:t>
      </w:r>
      <w:r w:rsidRPr="007D25FB">
        <w:rPr>
          <w:rFonts w:ascii="Times New Roman" w:hAnsi="Times New Roman" w:cs="Times New Roman"/>
          <w:sz w:val="22"/>
          <w:szCs w:val="22"/>
        </w:rPr>
        <w:t xml:space="preserve">, the Awards Chair, and the judges.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2D525E2" w14:textId="07287AB6" w:rsidR="001173D6" w:rsidRPr="007D25FB" w:rsidRDefault="00CB7A11" w:rsidP="007D25FB">
      <w:pPr>
        <w:numPr>
          <w:ilvl w:val="0"/>
          <w:numId w:val="5"/>
        </w:numPr>
        <w:spacing w:after="43"/>
        <w:ind w:right="-2" w:hanging="727"/>
        <w:rPr>
          <w:rFonts w:ascii="Times New Roman" w:hAnsi="Times New Roman" w:cs="Times New Roman"/>
          <w:sz w:val="22"/>
          <w:szCs w:val="22"/>
        </w:rPr>
      </w:pPr>
      <w:r w:rsidRPr="007D25FB">
        <w:rPr>
          <w:rFonts w:ascii="Times New Roman" w:hAnsi="Times New Roman" w:cs="Times New Roman"/>
          <w:sz w:val="22"/>
          <w:szCs w:val="22"/>
        </w:rPr>
        <w:t>At no time will the rating sheets or final tabulation forms be duplicated for any nominee, finalist,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D25FB">
        <w:rPr>
          <w:rFonts w:ascii="Times New Roman" w:hAnsi="Times New Roman" w:cs="Times New Roman"/>
          <w:sz w:val="22"/>
          <w:szCs w:val="22"/>
        </w:rPr>
        <w:t xml:space="preserve">or chapter for any purpose.  At the conclusion of the Annual Conference, these forms will be destroyed by the </w:t>
      </w:r>
      <w:r w:rsidR="003F4E34">
        <w:rPr>
          <w:rFonts w:ascii="Times New Roman" w:hAnsi="Times New Roman" w:cs="Times New Roman"/>
          <w:sz w:val="22"/>
          <w:szCs w:val="22"/>
        </w:rPr>
        <w:t>Parliamentarian</w:t>
      </w:r>
      <w:r w:rsidRPr="007D25FB">
        <w:rPr>
          <w:rFonts w:ascii="Times New Roman" w:hAnsi="Times New Roman" w:cs="Times New Roman"/>
          <w:sz w:val="22"/>
          <w:szCs w:val="22"/>
        </w:rPr>
        <w:t xml:space="preserve">. </w:t>
      </w:r>
      <w:r w:rsidRPr="007D25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9214CB1" w14:textId="2FF25E33" w:rsidR="001173D6" w:rsidRPr="007D25FB" w:rsidRDefault="001173D6" w:rsidP="007D25FB">
      <w:pPr>
        <w:spacing w:after="275" w:line="216" w:lineRule="auto"/>
        <w:ind w:left="0" w:right="-2" w:firstLine="0"/>
        <w:rPr>
          <w:rFonts w:ascii="Times New Roman" w:hAnsi="Times New Roman" w:cs="Times New Roman"/>
          <w:sz w:val="22"/>
          <w:szCs w:val="22"/>
        </w:rPr>
      </w:pPr>
    </w:p>
    <w:sectPr w:rsidR="001173D6" w:rsidRPr="007D2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02" w:right="1352" w:bottom="72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4435" w14:textId="77777777" w:rsidR="007D25FB" w:rsidRDefault="007D25FB" w:rsidP="007D25FB">
      <w:pPr>
        <w:spacing w:after="0" w:line="240" w:lineRule="auto"/>
      </w:pPr>
      <w:r>
        <w:separator/>
      </w:r>
    </w:p>
  </w:endnote>
  <w:endnote w:type="continuationSeparator" w:id="0">
    <w:p w14:paraId="6B6C7CFC" w14:textId="77777777" w:rsidR="007D25FB" w:rsidRDefault="007D25FB" w:rsidP="007D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703A" w14:textId="77777777" w:rsidR="00CF645C" w:rsidRDefault="00CF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113A" w14:textId="77777777" w:rsidR="007D25FB" w:rsidRDefault="007D25FB">
    <w:pPr>
      <w:pStyle w:val="Footer"/>
    </w:pPr>
  </w:p>
  <w:p w14:paraId="7F1F6075" w14:textId="6B376EFE" w:rsidR="007D25FB" w:rsidRDefault="007D25FB">
    <w:pPr>
      <w:pStyle w:val="Footer"/>
    </w:pPr>
    <w:r>
      <w:t xml:space="preserve">(Effective </w:t>
    </w:r>
    <w:r w:rsidR="00904AD4">
      <w:t xml:space="preserve">October </w:t>
    </w:r>
    <w:r>
      <w:t>2024)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DB7A" w14:textId="77777777" w:rsidR="00CF645C" w:rsidRDefault="00CF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A6D5" w14:textId="77777777" w:rsidR="007D25FB" w:rsidRDefault="007D25FB" w:rsidP="007D25FB">
      <w:pPr>
        <w:spacing w:after="0" w:line="240" w:lineRule="auto"/>
      </w:pPr>
      <w:r>
        <w:separator/>
      </w:r>
    </w:p>
  </w:footnote>
  <w:footnote w:type="continuationSeparator" w:id="0">
    <w:p w14:paraId="4E7639AA" w14:textId="77777777" w:rsidR="007D25FB" w:rsidRDefault="007D25FB" w:rsidP="007D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5126" w14:textId="77777777" w:rsidR="00CF645C" w:rsidRDefault="00CF6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ACED" w14:textId="77777777" w:rsidR="00CF645C" w:rsidRDefault="00CF6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807F" w14:textId="77777777" w:rsidR="00CF645C" w:rsidRDefault="00C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CC0"/>
    <w:multiLevelType w:val="hybridMultilevel"/>
    <w:tmpl w:val="F8789DD4"/>
    <w:lvl w:ilvl="0" w:tplc="3A8437FC">
      <w:start w:val="4"/>
      <w:numFmt w:val="upperLetter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9BC4830">
      <w:start w:val="1"/>
      <w:numFmt w:val="decimal"/>
      <w:lvlText w:val="(%2)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50FA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0A60B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5092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78F2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F64E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40A6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1E69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36A02"/>
    <w:multiLevelType w:val="hybridMultilevel"/>
    <w:tmpl w:val="217E4ADE"/>
    <w:lvl w:ilvl="0" w:tplc="A900D800">
      <w:start w:val="1"/>
      <w:numFmt w:val="decimal"/>
      <w:lvlText w:val="(%1)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9C6482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FB8BD2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AC2B62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44C3D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28160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90E1BF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8F888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66A325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CB2DD7"/>
    <w:multiLevelType w:val="hybridMultilevel"/>
    <w:tmpl w:val="1B84F5A0"/>
    <w:lvl w:ilvl="0" w:tplc="A2F405B6">
      <w:start w:val="1"/>
      <w:numFmt w:val="upp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BE744C">
      <w:start w:val="1"/>
      <w:numFmt w:val="decimal"/>
      <w:lvlText w:val="(%2)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65E51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4076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A00C2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46458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2E18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D02A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1441F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C52E93"/>
    <w:multiLevelType w:val="hybridMultilevel"/>
    <w:tmpl w:val="13B2E356"/>
    <w:lvl w:ilvl="0" w:tplc="1C7C3C64">
      <w:start w:val="1"/>
      <w:numFmt w:val="decimal"/>
      <w:lvlText w:val="(%1)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39645C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2072D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14CAD9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6A4D8F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EE931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0B2156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8CE645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E1486D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07002C"/>
    <w:multiLevelType w:val="hybridMultilevel"/>
    <w:tmpl w:val="ABDCCBE4"/>
    <w:lvl w:ilvl="0" w:tplc="7B6E8B14">
      <w:start w:val="1"/>
      <w:numFmt w:val="decimal"/>
      <w:lvlText w:val="(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8E6B802">
      <w:start w:val="1"/>
      <w:numFmt w:val="lowerLetter"/>
      <w:lvlText w:val="%2.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010190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AA6C17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CFBE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9EE21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FE6511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548C4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14CE5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970325">
    <w:abstractNumId w:val="2"/>
  </w:num>
  <w:num w:numId="2" w16cid:durableId="1866793727">
    <w:abstractNumId w:val="0"/>
  </w:num>
  <w:num w:numId="3" w16cid:durableId="976715494">
    <w:abstractNumId w:val="4"/>
  </w:num>
  <w:num w:numId="4" w16cid:durableId="1340235995">
    <w:abstractNumId w:val="3"/>
  </w:num>
  <w:num w:numId="5" w16cid:durableId="147005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D6"/>
    <w:rsid w:val="0001177D"/>
    <w:rsid w:val="001173D6"/>
    <w:rsid w:val="00133879"/>
    <w:rsid w:val="0019634B"/>
    <w:rsid w:val="00196C8B"/>
    <w:rsid w:val="001A4C16"/>
    <w:rsid w:val="003F4E34"/>
    <w:rsid w:val="005D61A1"/>
    <w:rsid w:val="007D25FB"/>
    <w:rsid w:val="007F1BF7"/>
    <w:rsid w:val="008027D9"/>
    <w:rsid w:val="00904AD4"/>
    <w:rsid w:val="009D21D5"/>
    <w:rsid w:val="00BF1842"/>
    <w:rsid w:val="00C3481D"/>
    <w:rsid w:val="00C92EA0"/>
    <w:rsid w:val="00CB7A11"/>
    <w:rsid w:val="00CF645C"/>
    <w:rsid w:val="00D42722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5C12"/>
  <w15:docId w15:val="{CDF84D59-9B00-4E75-B8F1-D1A6FED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 w:line="259" w:lineRule="auto"/>
      <w:ind w:left="10" w:hanging="10"/>
    </w:pPr>
    <w:rPr>
      <w:rFonts w:ascii="Calibri" w:eastAsia="Calibri" w:hAnsi="Calibri" w:cs="Calibri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4" w:line="259" w:lineRule="auto"/>
      <w:ind w:left="152"/>
      <w:jc w:val="center"/>
      <w:outlineLvl w:val="0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5FB"/>
    <w:rPr>
      <w:rFonts w:ascii="Calibri" w:eastAsia="Calibri" w:hAnsi="Calibri" w:cs="Calibri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7D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5FB"/>
    <w:rPr>
      <w:rFonts w:ascii="Calibri" w:eastAsia="Calibri" w:hAnsi="Calibri" w:cs="Calibri"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7D2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A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naman@sbsb-eastham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4758</Characters>
  <Application>Microsoft Office Word</Application>
  <DocSecurity>0</DocSecurity>
  <PresentationFormat>15|.DOCX</PresentationFormat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LPY Rules and Regulations Changes</dc:title>
  <dc:subject/>
  <dc:creator>Marcus Saenz</dc:creator>
  <cp:keywords/>
  <cp:lastModifiedBy>Sharon Heinaman</cp:lastModifiedBy>
  <cp:revision>3</cp:revision>
  <cp:lastPrinted>2024-09-26T17:47:00Z</cp:lastPrinted>
  <dcterms:created xsi:type="dcterms:W3CDTF">2024-10-04T17:30:00Z</dcterms:created>
  <dcterms:modified xsi:type="dcterms:W3CDTF">2024-10-21T21:14:00Z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Id">
    <vt:lpwstr>e6c31cdd-fe64-464d-a28c-3ea6576c8804</vt:lpwstr>
  </property>
  <property fmtid="{D5CDD505-2E9C-101B-9397-08002B2CF9AE}" pid="3" name="MatterTypeId">
    <vt:lpwstr>4aa07a5d-c323-41fd-a50c-3f190d9025fb_TX</vt:lpwstr>
  </property>
  <property fmtid="{D5CDD505-2E9C-101B-9397-08002B2CF9AE}" pid="4" name="ParentFolderId">
    <vt:lpwstr>29a27564-2ee6-4fe9-a37c-a5f498005aed</vt:lpwstr>
  </property>
  <property fmtid="{D5CDD505-2E9C-101B-9397-08002B2CF9AE}" pid="5" name="AccountId">
    <vt:lpwstr>43dbe39d-933d-451d-b78a-ec518ace9620</vt:lpwstr>
  </property>
  <property fmtid="{D5CDD505-2E9C-101B-9397-08002B2CF9AE}" pid="6" name="MatterFileId">
    <vt:lpwstr>56b80f79-fef8-4643-a79e-f002da519ebd</vt:lpwstr>
  </property>
  <property fmtid="{D5CDD505-2E9C-101B-9397-08002B2CF9AE}" pid="7" name="MatterFileProviderId">
    <vt:lpwstr>SmokeballDocuments.WordFileOpener</vt:lpwstr>
  </property>
  <property fmtid="{D5CDD505-2E9C-101B-9397-08002B2CF9AE}" pid="8" name="AutomatedDocumentId">
    <vt:lpwstr>50747264-6783-42e3-b587-dd430072598c</vt:lpwstr>
  </property>
</Properties>
</file>